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E1" w:rsidRPr="00E33A4C" w:rsidRDefault="57C3CBC2" w:rsidP="00560BF9">
      <w:pPr>
        <w:pStyle w:val="Titolo1"/>
        <w:ind w:left="360"/>
        <w:jc w:val="center"/>
        <w:rPr>
          <w:sz w:val="24"/>
          <w:szCs w:val="24"/>
        </w:rPr>
      </w:pPr>
      <w:r w:rsidRPr="57C3CBC2">
        <w:rPr>
          <w:sz w:val="24"/>
          <w:szCs w:val="24"/>
        </w:rPr>
        <w:t xml:space="preserve">Regolamento </w:t>
      </w:r>
      <w:proofErr w:type="spellStart"/>
      <w:r w:rsidRPr="57C3CBC2">
        <w:rPr>
          <w:sz w:val="24"/>
          <w:szCs w:val="24"/>
        </w:rPr>
        <w:t>AstaTosta-</w:t>
      </w:r>
      <w:proofErr w:type="spellEnd"/>
      <w:r w:rsidRPr="57C3CBC2">
        <w:rPr>
          <w:sz w:val="24"/>
          <w:szCs w:val="24"/>
        </w:rPr>
        <w:t xml:space="preserve"> Club </w:t>
      </w:r>
      <w:proofErr w:type="spellStart"/>
      <w:r w:rsidRPr="57C3CBC2">
        <w:rPr>
          <w:sz w:val="24"/>
          <w:szCs w:val="24"/>
        </w:rPr>
        <w:t>TreEmme</w:t>
      </w:r>
      <w:proofErr w:type="spellEnd"/>
      <w:r w:rsidRPr="57C3CBC2">
        <w:rPr>
          <w:sz w:val="24"/>
          <w:szCs w:val="24"/>
        </w:rPr>
        <w:t xml:space="preserve"> </w:t>
      </w:r>
      <w:bookmarkStart w:id="0" w:name="_GoBack"/>
      <w:bookmarkEnd w:id="0"/>
      <w:r w:rsidR="00F8150E">
        <w:rPr>
          <w:sz w:val="24"/>
          <w:szCs w:val="24"/>
        </w:rPr>
        <w:t>0</w:t>
      </w:r>
      <w:r w:rsidR="00A963F7">
        <w:rPr>
          <w:sz w:val="24"/>
          <w:szCs w:val="24"/>
        </w:rPr>
        <w:t>6</w:t>
      </w:r>
      <w:r w:rsidR="00F8150E">
        <w:rPr>
          <w:sz w:val="24"/>
          <w:szCs w:val="24"/>
        </w:rPr>
        <w:t xml:space="preserve"> APRILE 2018</w:t>
      </w:r>
    </w:p>
    <w:p w:rsidR="00C422E1" w:rsidRPr="00C422E1" w:rsidRDefault="57C3CBC2" w:rsidP="57C3CBC2">
      <w:pPr>
        <w:pStyle w:val="Nessunaspaziatura"/>
        <w:rPr>
          <w:sz w:val="20"/>
          <w:szCs w:val="20"/>
        </w:rPr>
      </w:pPr>
      <w:r w:rsidRPr="57C3CBC2">
        <w:rPr>
          <w:sz w:val="20"/>
          <w:szCs w:val="20"/>
        </w:rPr>
        <w:t>1) L’Asta</w:t>
      </w:r>
      <w:r w:rsidR="00A32C44">
        <w:rPr>
          <w:sz w:val="20"/>
          <w:szCs w:val="20"/>
        </w:rPr>
        <w:t xml:space="preserve"> Tosta avrà inizio alle ore 21,0</w:t>
      </w:r>
      <w:r w:rsidRPr="57C3CBC2">
        <w:rPr>
          <w:sz w:val="20"/>
          <w:szCs w:val="20"/>
        </w:rPr>
        <w:t xml:space="preserve">0 presso </w:t>
      </w:r>
      <w:r w:rsidR="00F8150E">
        <w:rPr>
          <w:sz w:val="20"/>
          <w:szCs w:val="20"/>
        </w:rPr>
        <w:t>PALAROLLER della polisportiva Sacca</w:t>
      </w:r>
      <w:r w:rsidRPr="57C3CBC2">
        <w:rPr>
          <w:sz w:val="20"/>
          <w:szCs w:val="20"/>
        </w:rPr>
        <w:t xml:space="preserve"> via </w:t>
      </w:r>
      <w:proofErr w:type="spellStart"/>
      <w:r w:rsidRPr="57C3CBC2">
        <w:rPr>
          <w:sz w:val="20"/>
          <w:szCs w:val="20"/>
        </w:rPr>
        <w:t>Paltrinieri</w:t>
      </w:r>
      <w:proofErr w:type="spellEnd"/>
      <w:r w:rsidRPr="57C3CBC2">
        <w:rPr>
          <w:sz w:val="20"/>
          <w:szCs w:val="20"/>
        </w:rPr>
        <w:t xml:space="preserve">  Modena . è un’asta 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>aperta a tutti a prezzo ascendente di giochi nuovi e usati.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 xml:space="preserve">2) Si accettano solo pezzi inerenti il mondo del gioco (miniature, </w:t>
      </w:r>
      <w:proofErr w:type="spellStart"/>
      <w:r w:rsidRPr="00C422E1">
        <w:rPr>
          <w:sz w:val="20"/>
          <w:szCs w:val="20"/>
        </w:rPr>
        <w:t>board</w:t>
      </w:r>
      <w:proofErr w:type="spellEnd"/>
      <w:r w:rsidRPr="00C422E1">
        <w:rPr>
          <w:sz w:val="20"/>
          <w:szCs w:val="20"/>
        </w:rPr>
        <w:t xml:space="preserve"> game, modellini, manuali, 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 xml:space="preserve">carte ecc)per esigenze organizzative potrebbero non essere accettati lotti di fumetti puzzle o simili, 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 xml:space="preserve">chiedere prima 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 xml:space="preserve">3) L’organizzazione non si assume nessuna responsabilità per i pezzi in asta, vengono battuti cosi 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 xml:space="preserve">come ci vengono consegnati, quindi deve essere cura dei venditori garantire l’integrità e la 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>completezza del gioco ovvero riconoscere e denunciare eventuali difetti o mancanze inserendo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 xml:space="preserve">breve descrizione per facilitare il tutto, (manca pezzo, in lingua originale, scatola danneggiata, 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 xml:space="preserve">nuovo , incompleto ecc) , in caso di problemi dopo l’acquisto per descrizioni mancanti o non 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 xml:space="preserve">veritiere, se l’acquirente lo richiede può restituire il pezzo previo rimborso, tale pezzo viene 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>considerato invenduto ma al venditore verrà richiesta una penale pari al 20% dell’ultimo rilancio .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 xml:space="preserve">4) In caso ci si aggiudichi un ‘asta e non si intenda acquistare il pezzo in questione (errore di rilancio, o 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 xml:space="preserve">pezzo di proprietà rilanciato per alzare il prezzo o altre casuali simili, )vige l’obbligo di versare 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 xml:space="preserve">comunque una percentuale pari al 20% del rilancio effettuato per vincere tale asta, e il pezzo risulta 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>invenduto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>5) Al termine della sessione d’asta, il venditore riceverà eventuali resi e guadagni ,decurtati del 10%</w:t>
      </w:r>
    </w:p>
    <w:p w:rsidR="005445D1" w:rsidRPr="00505D6A" w:rsidRDefault="57C3CBC2" w:rsidP="57C3CBC2">
      <w:pPr>
        <w:rPr>
          <w:b/>
          <w:bCs/>
          <w:sz w:val="20"/>
          <w:szCs w:val="20"/>
          <w:u w:val="single"/>
        </w:rPr>
      </w:pPr>
      <w:r w:rsidRPr="57C3CBC2">
        <w:rPr>
          <w:sz w:val="20"/>
          <w:szCs w:val="20"/>
        </w:rPr>
        <w:t>arrotondato all’euro superiore come commissione di vendita.  S</w:t>
      </w:r>
      <w:r w:rsidRPr="57C3CBC2">
        <w:rPr>
          <w:b/>
          <w:bCs/>
          <w:sz w:val="20"/>
          <w:szCs w:val="20"/>
          <w:u w:val="single"/>
        </w:rPr>
        <w:t xml:space="preserve">arà possibile ritirare il tutto presso lo stand </w:t>
      </w:r>
      <w:proofErr w:type="spellStart"/>
      <w:r w:rsidRPr="57C3CBC2">
        <w:rPr>
          <w:b/>
          <w:bCs/>
          <w:sz w:val="20"/>
          <w:szCs w:val="20"/>
          <w:u w:val="single"/>
        </w:rPr>
        <w:t>TreEmme</w:t>
      </w:r>
      <w:proofErr w:type="spellEnd"/>
      <w:r w:rsidRPr="57C3CBC2">
        <w:rPr>
          <w:b/>
          <w:bCs/>
          <w:sz w:val="20"/>
          <w:szCs w:val="20"/>
          <w:u w:val="single"/>
        </w:rPr>
        <w:t xml:space="preserve"> a Play il sabato e la domenica mattina dalle </w:t>
      </w:r>
      <w:r w:rsidR="00A963F7">
        <w:rPr>
          <w:b/>
          <w:bCs/>
          <w:sz w:val="20"/>
          <w:szCs w:val="20"/>
          <w:u w:val="single"/>
        </w:rPr>
        <w:t>10,00</w:t>
      </w:r>
      <w:r w:rsidRPr="57C3CBC2">
        <w:rPr>
          <w:b/>
          <w:bCs/>
          <w:sz w:val="20"/>
          <w:szCs w:val="20"/>
          <w:u w:val="single"/>
        </w:rPr>
        <w:t xml:space="preserve"> alle ore 12,00</w:t>
      </w:r>
      <w:r w:rsidR="001272A3">
        <w:rPr>
          <w:b/>
          <w:bCs/>
          <w:sz w:val="20"/>
          <w:szCs w:val="20"/>
          <w:u w:val="single"/>
        </w:rPr>
        <w:t xml:space="preserve"> , sia le buste con eventuali incassi che i resi verranno consegnati solo dietro presentazione di ricevuta timbrata e firmata dagli organizzatori che rilasceranno al momento del ritiro pezzi, senza la quale non verrà reso nulla </w:t>
      </w:r>
      <w:r w:rsidRPr="57C3CBC2">
        <w:rPr>
          <w:b/>
          <w:bCs/>
          <w:sz w:val="20"/>
          <w:szCs w:val="20"/>
          <w:u w:val="single"/>
        </w:rPr>
        <w:t xml:space="preserve"> ( e in ogni caso al momento della consegna si ritira tutto, sia soldi che resi)</w:t>
      </w:r>
      <w:r w:rsidR="001272A3">
        <w:rPr>
          <w:b/>
          <w:bCs/>
          <w:sz w:val="20"/>
          <w:szCs w:val="20"/>
          <w:u w:val="single"/>
        </w:rPr>
        <w:t>. In caso di smarrimento ricevuta il titolare dei pezzi in asta segnali immediatamente all’organizzatore la cosa che vedrà di bloccare la consegna (se non fosse già avvenuta)sino alla chiusura</w:t>
      </w:r>
      <w:r w:rsidR="00E4347A">
        <w:rPr>
          <w:b/>
          <w:bCs/>
          <w:sz w:val="20"/>
          <w:szCs w:val="20"/>
          <w:u w:val="single"/>
        </w:rPr>
        <w:t>.</w:t>
      </w:r>
      <w:r w:rsidR="001272A3">
        <w:rPr>
          <w:b/>
          <w:bCs/>
          <w:sz w:val="20"/>
          <w:szCs w:val="20"/>
          <w:u w:val="single"/>
        </w:rPr>
        <w:t xml:space="preserve"> </w:t>
      </w:r>
      <w:r w:rsidRPr="57C3CBC2">
        <w:rPr>
          <w:b/>
          <w:bCs/>
          <w:sz w:val="20"/>
          <w:szCs w:val="20"/>
          <w:u w:val="single"/>
        </w:rPr>
        <w:t xml:space="preserve"> </w:t>
      </w:r>
    </w:p>
    <w:p w:rsidR="00C422E1" w:rsidRPr="00C422E1" w:rsidRDefault="005445D1" w:rsidP="00C422E1">
      <w:pPr>
        <w:rPr>
          <w:sz w:val="20"/>
          <w:szCs w:val="20"/>
        </w:rPr>
      </w:pPr>
      <w:r w:rsidRPr="005445D1">
        <w:rPr>
          <w:b/>
          <w:sz w:val="20"/>
          <w:szCs w:val="20"/>
        </w:rPr>
        <w:t xml:space="preserve"> </w:t>
      </w:r>
      <w:r w:rsidR="00C422E1" w:rsidRPr="00C422E1">
        <w:rPr>
          <w:sz w:val="20"/>
          <w:szCs w:val="20"/>
        </w:rPr>
        <w:t xml:space="preserve"> In caso non sia presente al momento della chiusura , e non siano stati presi accordi precedentemente con l’organizzazione, il tutto resta a disposizione per 10 giorni presso la sede del club dopo di che soldi e/o invenduti, verranno incamerati nei possedimenti del club </w:t>
      </w:r>
      <w:proofErr w:type="spellStart"/>
      <w:r w:rsidR="00C422E1" w:rsidRPr="00C422E1">
        <w:rPr>
          <w:sz w:val="20"/>
          <w:szCs w:val="20"/>
        </w:rPr>
        <w:t>Treemme</w:t>
      </w:r>
      <w:proofErr w:type="spellEnd"/>
      <w:r w:rsidR="00C422E1" w:rsidRPr="00C422E1">
        <w:rPr>
          <w:sz w:val="20"/>
          <w:szCs w:val="20"/>
        </w:rPr>
        <w:t xml:space="preserve"> che a discrezione sua deciderà come utilizzare li </w:t>
      </w:r>
    </w:p>
    <w:p w:rsidR="00747340" w:rsidRPr="005445D1" w:rsidRDefault="00C422E1" w:rsidP="00C422E1">
      <w:pPr>
        <w:rPr>
          <w:b/>
          <w:sz w:val="20"/>
          <w:szCs w:val="20"/>
        </w:rPr>
      </w:pPr>
      <w:r w:rsidRPr="00C422E1">
        <w:rPr>
          <w:sz w:val="20"/>
          <w:szCs w:val="20"/>
        </w:rPr>
        <w:t>tutto</w:t>
      </w:r>
      <w:r w:rsidR="005445D1">
        <w:rPr>
          <w:sz w:val="20"/>
          <w:szCs w:val="20"/>
        </w:rPr>
        <w:t xml:space="preserve">.  </w:t>
      </w:r>
      <w:r w:rsidR="005445D1" w:rsidRPr="005445D1">
        <w:rPr>
          <w:b/>
          <w:sz w:val="20"/>
          <w:szCs w:val="20"/>
        </w:rPr>
        <w:t xml:space="preserve"> 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 xml:space="preserve">7) Al raggiungimento di 180 pezzi in asta l’organizzazione si riserva il diritto di chiudere il ricevimento </w:t>
      </w:r>
    </w:p>
    <w:p w:rsidR="00C422E1" w:rsidRPr="00C422E1" w:rsidRDefault="57C3CBC2" w:rsidP="57C3CBC2">
      <w:pPr>
        <w:rPr>
          <w:sz w:val="20"/>
          <w:szCs w:val="20"/>
        </w:rPr>
      </w:pPr>
      <w:r w:rsidRPr="57C3CBC2">
        <w:rPr>
          <w:sz w:val="20"/>
          <w:szCs w:val="20"/>
        </w:rPr>
        <w:t xml:space="preserve">delle liste, </w:t>
      </w:r>
      <w:r w:rsidR="00F8150E">
        <w:rPr>
          <w:sz w:val="20"/>
          <w:szCs w:val="20"/>
        </w:rPr>
        <w:t xml:space="preserve">potete comunque inviare le liste che verranno  messe in lista di attesa , </w:t>
      </w:r>
    </w:p>
    <w:p w:rsidR="00C422E1" w:rsidRPr="00C422E1" w:rsidRDefault="57C3CBC2" w:rsidP="57C3CBC2">
      <w:pPr>
        <w:rPr>
          <w:sz w:val="20"/>
          <w:szCs w:val="20"/>
        </w:rPr>
      </w:pPr>
      <w:r w:rsidRPr="57C3CBC2">
        <w:rPr>
          <w:sz w:val="20"/>
          <w:szCs w:val="20"/>
        </w:rPr>
        <w:t>8)</w:t>
      </w:r>
      <w:r w:rsidRPr="57C3CBC2">
        <w:rPr>
          <w:b/>
          <w:bCs/>
          <w:color w:val="0070C0"/>
          <w:sz w:val="20"/>
          <w:szCs w:val="20"/>
        </w:rPr>
        <w:t xml:space="preserve"> </w:t>
      </w:r>
      <w:r w:rsidRPr="57C3CBC2">
        <w:rPr>
          <w:b/>
          <w:bCs/>
          <w:i/>
          <w:iCs/>
          <w:color w:val="0070C0"/>
          <w:sz w:val="20"/>
          <w:szCs w:val="20"/>
          <w:u w:val="single"/>
        </w:rPr>
        <w:t>Dopo aver compilato e firmato in tutte le sue parti il modulo allegato</w:t>
      </w:r>
      <w:r w:rsidRPr="57C3CBC2">
        <w:rPr>
          <w:b/>
          <w:bCs/>
          <w:i/>
          <w:iCs/>
          <w:color w:val="0070C0"/>
          <w:sz w:val="20"/>
          <w:szCs w:val="20"/>
        </w:rPr>
        <w:t xml:space="preserve"> </w:t>
      </w:r>
      <w:r w:rsidRPr="57C3CBC2">
        <w:rPr>
          <w:sz w:val="20"/>
          <w:szCs w:val="20"/>
        </w:rPr>
        <w:t xml:space="preserve">e inviato entro e non oltre IL </w:t>
      </w:r>
      <w:r w:rsidR="00A963F7">
        <w:rPr>
          <w:sz w:val="20"/>
          <w:szCs w:val="20"/>
        </w:rPr>
        <w:t>30</w:t>
      </w:r>
      <w:r w:rsidRPr="57C3CBC2">
        <w:rPr>
          <w:sz w:val="20"/>
          <w:szCs w:val="20"/>
        </w:rPr>
        <w:t xml:space="preserve">  MARZO </w:t>
      </w:r>
    </w:p>
    <w:p w:rsidR="00C422E1" w:rsidRPr="00C422E1" w:rsidRDefault="57C3CBC2" w:rsidP="57C3CBC2">
      <w:pPr>
        <w:rPr>
          <w:sz w:val="20"/>
          <w:szCs w:val="20"/>
        </w:rPr>
      </w:pPr>
      <w:r w:rsidRPr="57C3CBC2">
        <w:rPr>
          <w:sz w:val="20"/>
          <w:szCs w:val="20"/>
        </w:rPr>
        <w:t xml:space="preserve">2017 a:  anna_gabrielli@hotmail.com attendete la conferma, senza la quale non avete la </w:t>
      </w:r>
    </w:p>
    <w:p w:rsidR="00C422E1" w:rsidRPr="00C422E1" w:rsidRDefault="57C3CBC2" w:rsidP="57C3CBC2">
      <w:pPr>
        <w:rPr>
          <w:sz w:val="20"/>
          <w:szCs w:val="20"/>
        </w:rPr>
      </w:pPr>
      <w:r w:rsidRPr="57C3CBC2">
        <w:rPr>
          <w:sz w:val="20"/>
          <w:szCs w:val="20"/>
        </w:rPr>
        <w:t>certezza che i vostri pezzi siano accettati e battuti, mentre le liste devono arrivare</w:t>
      </w:r>
      <w:r w:rsidR="00F8150E">
        <w:rPr>
          <w:sz w:val="20"/>
          <w:szCs w:val="20"/>
        </w:rPr>
        <w:t xml:space="preserve"> tassativamente</w:t>
      </w:r>
      <w:r w:rsidRPr="57C3CBC2">
        <w:rPr>
          <w:sz w:val="20"/>
          <w:szCs w:val="20"/>
        </w:rPr>
        <w:t xml:space="preserve"> entro IL </w:t>
      </w:r>
      <w:r w:rsidR="00A963F7">
        <w:rPr>
          <w:sz w:val="20"/>
          <w:szCs w:val="20"/>
        </w:rPr>
        <w:t>30</w:t>
      </w:r>
      <w:r w:rsidRPr="57C3CBC2">
        <w:rPr>
          <w:sz w:val="20"/>
          <w:szCs w:val="20"/>
        </w:rPr>
        <w:t xml:space="preserve"> MARZO </w:t>
      </w:r>
      <w:r w:rsidR="00F8150E">
        <w:rPr>
          <w:sz w:val="20"/>
          <w:szCs w:val="20"/>
        </w:rPr>
        <w:t>,</w:t>
      </w:r>
    </w:p>
    <w:p w:rsidR="00C422E1" w:rsidRPr="00C422E1" w:rsidRDefault="57C3CBC2" w:rsidP="57C3CBC2">
      <w:pPr>
        <w:rPr>
          <w:sz w:val="20"/>
          <w:szCs w:val="20"/>
        </w:rPr>
      </w:pPr>
      <w:r w:rsidRPr="57C3CBC2">
        <w:rPr>
          <w:sz w:val="20"/>
          <w:szCs w:val="20"/>
        </w:rPr>
        <w:t xml:space="preserve">i pezzi possono essere consegnati entro e non oltre le ore </w:t>
      </w:r>
      <w:r w:rsidR="00F8150E">
        <w:rPr>
          <w:sz w:val="20"/>
          <w:szCs w:val="20"/>
        </w:rPr>
        <w:t>18,00</w:t>
      </w:r>
      <w:r w:rsidRPr="57C3CBC2">
        <w:rPr>
          <w:sz w:val="20"/>
          <w:szCs w:val="20"/>
        </w:rPr>
        <w:t xml:space="preserve"> la sera dell’evento</w:t>
      </w:r>
      <w:r w:rsidR="00F8150E">
        <w:rPr>
          <w:sz w:val="20"/>
          <w:szCs w:val="20"/>
        </w:rPr>
        <w:t xml:space="preserve">, a tale proposito essendo aperta Play dal </w:t>
      </w:r>
      <w:proofErr w:type="spellStart"/>
      <w:r w:rsidR="00F8150E">
        <w:rPr>
          <w:sz w:val="20"/>
          <w:szCs w:val="20"/>
        </w:rPr>
        <w:t>venerdi</w:t>
      </w:r>
      <w:proofErr w:type="spellEnd"/>
      <w:r w:rsidR="00F8150E">
        <w:rPr>
          <w:sz w:val="20"/>
          <w:szCs w:val="20"/>
        </w:rPr>
        <w:t xml:space="preserve">, è possibile consegnare i pezzi direttamente in fiera presso lo stand </w:t>
      </w:r>
      <w:proofErr w:type="spellStart"/>
      <w:r w:rsidR="00F8150E">
        <w:rPr>
          <w:sz w:val="20"/>
          <w:szCs w:val="20"/>
        </w:rPr>
        <w:t>TreEmme</w:t>
      </w:r>
      <w:proofErr w:type="spellEnd"/>
      <w:r w:rsidR="00F8150E">
        <w:rPr>
          <w:sz w:val="20"/>
          <w:szCs w:val="20"/>
        </w:rPr>
        <w:t xml:space="preserve"> entro e non oltre le ore 18,00,</w:t>
      </w:r>
      <w:r w:rsidR="00BB4249">
        <w:rPr>
          <w:sz w:val="20"/>
          <w:szCs w:val="20"/>
        </w:rPr>
        <w:t xml:space="preserve"> Inoltre c’è la possibilità di prenotare lotti di vendita  : con un massimo di 10 posti a persona da confermare entro il </w:t>
      </w:r>
      <w:r w:rsidR="00A963F7">
        <w:rPr>
          <w:sz w:val="20"/>
          <w:szCs w:val="20"/>
        </w:rPr>
        <w:t>17</w:t>
      </w:r>
      <w:r w:rsidR="00BB4249">
        <w:rPr>
          <w:sz w:val="20"/>
          <w:szCs w:val="20"/>
        </w:rPr>
        <w:t xml:space="preserve"> marzo con l’invio completo dell’elenco pezzi da mettere in asta , oltre tale data si perde il diritto e i posti vengono assegnati automaticamente a liste che erano  eventualmente in attesa</w:t>
      </w:r>
    </w:p>
    <w:p w:rsidR="00C422E1" w:rsidRPr="00C422E1" w:rsidRDefault="57C3CBC2" w:rsidP="57C3CBC2">
      <w:pPr>
        <w:rPr>
          <w:sz w:val="20"/>
          <w:szCs w:val="20"/>
        </w:rPr>
      </w:pPr>
      <w:r w:rsidRPr="57C3CBC2">
        <w:rPr>
          <w:sz w:val="20"/>
          <w:szCs w:val="20"/>
        </w:rPr>
        <w:t>9) Per ulteriori domande , per accordi, o per inviare le liste contattare anna_ga</w:t>
      </w:r>
      <w:r w:rsidR="007D431A">
        <w:rPr>
          <w:sz w:val="20"/>
          <w:szCs w:val="20"/>
        </w:rPr>
        <w:t>b</w:t>
      </w:r>
      <w:r w:rsidRPr="57C3CBC2">
        <w:rPr>
          <w:sz w:val="20"/>
          <w:szCs w:val="20"/>
        </w:rPr>
        <w:t>rielli@hotmail.com</w:t>
      </w:r>
    </w:p>
    <w:p w:rsidR="00C422E1" w:rsidRPr="00A963F7" w:rsidRDefault="57C3CBC2" w:rsidP="57C3CBC2">
      <w:pPr>
        <w:rPr>
          <w:color w:val="0070C0"/>
          <w:sz w:val="20"/>
          <w:szCs w:val="20"/>
          <w:u w:val="single"/>
        </w:rPr>
      </w:pPr>
      <w:r w:rsidRPr="57C3CBC2">
        <w:rPr>
          <w:sz w:val="20"/>
          <w:szCs w:val="20"/>
        </w:rPr>
        <w:t xml:space="preserve">10) </w:t>
      </w:r>
      <w:r w:rsidRPr="00A963F7">
        <w:rPr>
          <w:color w:val="0070C0"/>
          <w:sz w:val="20"/>
          <w:szCs w:val="20"/>
          <w:u w:val="single"/>
        </w:rPr>
        <w:t xml:space="preserve">L’invio di oggetti o la partecipazione stessa implica l’accettazione del presente regolamento,per </w:t>
      </w:r>
    </w:p>
    <w:p w:rsidR="0011445A" w:rsidRPr="00A963F7" w:rsidRDefault="57C3CBC2" w:rsidP="57C3CBC2">
      <w:pPr>
        <w:rPr>
          <w:color w:val="0070C0"/>
          <w:sz w:val="20"/>
          <w:szCs w:val="20"/>
          <w:u w:val="single"/>
        </w:rPr>
      </w:pPr>
      <w:r w:rsidRPr="00A963F7">
        <w:rPr>
          <w:color w:val="0070C0"/>
          <w:sz w:val="20"/>
          <w:szCs w:val="20"/>
          <w:u w:val="single"/>
        </w:rPr>
        <w:t>tutto quello non specificato , è facoltà dell’organizzatore o dei banditori decidere</w:t>
      </w:r>
    </w:p>
    <w:p w:rsidR="0011445A" w:rsidRDefault="0011445A" w:rsidP="00C422E1">
      <w:pPr>
        <w:rPr>
          <w:sz w:val="20"/>
          <w:szCs w:val="20"/>
        </w:rPr>
      </w:pPr>
    </w:p>
    <w:p w:rsidR="0011445A" w:rsidRDefault="0011445A" w:rsidP="00C422E1">
      <w:pPr>
        <w:rPr>
          <w:sz w:val="20"/>
          <w:szCs w:val="20"/>
        </w:rPr>
      </w:pPr>
    </w:p>
    <w:p w:rsidR="00A963F7" w:rsidRDefault="00A963F7" w:rsidP="00C422E1">
      <w:pPr>
        <w:rPr>
          <w:sz w:val="20"/>
          <w:szCs w:val="20"/>
        </w:rPr>
      </w:pPr>
    </w:p>
    <w:p w:rsidR="00A963F7" w:rsidRDefault="00A963F7" w:rsidP="00C422E1">
      <w:pPr>
        <w:rPr>
          <w:sz w:val="20"/>
          <w:szCs w:val="20"/>
        </w:rPr>
      </w:pPr>
    </w:p>
    <w:p w:rsidR="00A963F7" w:rsidRDefault="00A963F7" w:rsidP="00C422E1">
      <w:pPr>
        <w:rPr>
          <w:sz w:val="20"/>
          <w:szCs w:val="20"/>
        </w:rPr>
      </w:pPr>
    </w:p>
    <w:p w:rsidR="00DC1FBC" w:rsidRDefault="00DC1FBC" w:rsidP="00C422E1">
      <w:pPr>
        <w:rPr>
          <w:sz w:val="20"/>
          <w:szCs w:val="20"/>
        </w:rPr>
      </w:pP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>*NOME</w:t>
      </w:r>
      <w:r w:rsidR="0011445A">
        <w:rPr>
          <w:sz w:val="20"/>
          <w:szCs w:val="20"/>
        </w:rPr>
        <w:t xml:space="preserve">                                       </w:t>
      </w:r>
      <w:r w:rsidRPr="00C422E1">
        <w:rPr>
          <w:sz w:val="20"/>
          <w:szCs w:val="20"/>
        </w:rPr>
        <w:t xml:space="preserve"> * COGNOME</w:t>
      </w:r>
      <w:r w:rsidR="0011445A">
        <w:rPr>
          <w:sz w:val="20"/>
          <w:szCs w:val="20"/>
        </w:rPr>
        <w:t xml:space="preserve">                                             </w:t>
      </w:r>
      <w:r w:rsidRPr="00C422E1">
        <w:rPr>
          <w:sz w:val="20"/>
          <w:szCs w:val="20"/>
        </w:rPr>
        <w:t xml:space="preserve"> NIKNAME</w:t>
      </w:r>
    </w:p>
    <w:p w:rsidR="00C422E1" w:rsidRPr="00C422E1" w:rsidRDefault="00C422E1" w:rsidP="00C422E1">
      <w:pPr>
        <w:rPr>
          <w:sz w:val="20"/>
          <w:szCs w:val="20"/>
        </w:rPr>
      </w:pPr>
      <w:r w:rsidRPr="00C422E1">
        <w:rPr>
          <w:sz w:val="20"/>
          <w:szCs w:val="20"/>
        </w:rPr>
        <w:t>*RECAPITO TELEFONICO</w:t>
      </w:r>
      <w:r w:rsidR="0011445A">
        <w:rPr>
          <w:sz w:val="20"/>
          <w:szCs w:val="20"/>
        </w:rPr>
        <w:t xml:space="preserve">                                                               </w:t>
      </w:r>
      <w:r w:rsidRPr="00C422E1">
        <w:rPr>
          <w:sz w:val="20"/>
          <w:szCs w:val="20"/>
        </w:rPr>
        <w:t xml:space="preserve"> *EMAIL</w:t>
      </w:r>
    </w:p>
    <w:p w:rsidR="00C422E1" w:rsidRDefault="00C422E1" w:rsidP="00C422E1">
      <w:pPr>
        <w:rPr>
          <w:sz w:val="20"/>
          <w:szCs w:val="20"/>
        </w:rPr>
      </w:pPr>
      <w:proofErr w:type="spellStart"/>
      <w:r w:rsidRPr="00C422E1">
        <w:rPr>
          <w:sz w:val="20"/>
          <w:szCs w:val="20"/>
        </w:rPr>
        <w:t>*EVENTUALE</w:t>
      </w:r>
      <w:proofErr w:type="spellEnd"/>
      <w:r w:rsidRPr="00C422E1">
        <w:rPr>
          <w:sz w:val="20"/>
          <w:szCs w:val="20"/>
        </w:rPr>
        <w:t xml:space="preserve"> DELEGATO AL RITIRO</w:t>
      </w:r>
      <w:r w:rsidR="00505D6A">
        <w:rPr>
          <w:sz w:val="20"/>
          <w:szCs w:val="20"/>
        </w:rPr>
        <w:t xml:space="preserve"> e GIORNO </w:t>
      </w:r>
      <w:proofErr w:type="spellStart"/>
      <w:r w:rsidR="00505D6A">
        <w:rPr>
          <w:sz w:val="20"/>
          <w:szCs w:val="20"/>
        </w:rPr>
        <w:t>DI</w:t>
      </w:r>
      <w:proofErr w:type="spellEnd"/>
      <w:r w:rsidR="00505D6A">
        <w:rPr>
          <w:sz w:val="20"/>
          <w:szCs w:val="20"/>
        </w:rPr>
        <w:t xml:space="preserve"> RITIRO</w:t>
      </w:r>
    </w:p>
    <w:p w:rsidR="00DC1FBC" w:rsidRDefault="00DC1FBC" w:rsidP="00DC1FBC">
      <w:pPr>
        <w:rPr>
          <w:sz w:val="20"/>
          <w:szCs w:val="20"/>
        </w:rPr>
      </w:pPr>
      <w:r w:rsidRPr="00C422E1">
        <w:rPr>
          <w:sz w:val="20"/>
          <w:szCs w:val="20"/>
        </w:rPr>
        <w:t>NOTE O ACCORDI</w:t>
      </w:r>
    </w:p>
    <w:p w:rsidR="00DC1FBC" w:rsidRPr="00DC1FBC" w:rsidRDefault="00DC1FBC" w:rsidP="00DC1FBC">
      <w:pPr>
        <w:rPr>
          <w:i/>
          <w:sz w:val="16"/>
          <w:szCs w:val="16"/>
        </w:rPr>
      </w:pPr>
    </w:p>
    <w:p w:rsidR="00DC1FBC" w:rsidRPr="00DC1FBC" w:rsidRDefault="00DC1FBC" w:rsidP="00DC1FBC">
      <w:pPr>
        <w:rPr>
          <w:i/>
          <w:sz w:val="16"/>
          <w:szCs w:val="16"/>
        </w:rPr>
      </w:pPr>
    </w:p>
    <w:p w:rsidR="00DC1FBC" w:rsidRPr="00DC1FBC" w:rsidRDefault="00DC1FBC" w:rsidP="00C422E1">
      <w:pPr>
        <w:rPr>
          <w:i/>
          <w:sz w:val="16"/>
          <w:szCs w:val="16"/>
        </w:rPr>
      </w:pPr>
      <w:r w:rsidRPr="00DC1FBC">
        <w:rPr>
          <w:i/>
          <w:sz w:val="16"/>
          <w:szCs w:val="16"/>
        </w:rPr>
        <w:t>I CAMPI CON ASTERISCO SONO OBBLIGATORI</w:t>
      </w:r>
    </w:p>
    <w:tbl>
      <w:tblPr>
        <w:tblStyle w:val="Grigliatabella"/>
        <w:tblpPr w:leftFromText="141" w:rightFromText="141" w:vertAnchor="text" w:horzAnchor="margin" w:tblpY="572"/>
        <w:tblW w:w="10726" w:type="dxa"/>
        <w:tblLook w:val="04E0"/>
      </w:tblPr>
      <w:tblGrid>
        <w:gridCol w:w="2802"/>
        <w:gridCol w:w="6094"/>
        <w:gridCol w:w="1830"/>
      </w:tblGrid>
      <w:tr w:rsidR="00A963F7" w:rsidTr="00A963F7">
        <w:trPr>
          <w:trHeight w:val="372"/>
        </w:trPr>
        <w:tc>
          <w:tcPr>
            <w:tcW w:w="2802" w:type="dxa"/>
          </w:tcPr>
          <w:p w:rsidR="00A963F7" w:rsidRPr="0011445A" w:rsidRDefault="00A963F7" w:rsidP="0011445A">
            <w:pPr>
              <w:jc w:val="center"/>
              <w:rPr>
                <w:b/>
                <w:i/>
                <w:sz w:val="20"/>
                <w:szCs w:val="20"/>
              </w:rPr>
            </w:pPr>
            <w:r w:rsidRPr="0011445A">
              <w:rPr>
                <w:b/>
                <w:i/>
                <w:sz w:val="20"/>
                <w:szCs w:val="20"/>
              </w:rPr>
              <w:t>TITOLO</w:t>
            </w:r>
          </w:p>
        </w:tc>
        <w:tc>
          <w:tcPr>
            <w:tcW w:w="6094" w:type="dxa"/>
          </w:tcPr>
          <w:p w:rsidR="00A963F7" w:rsidRPr="0011445A" w:rsidRDefault="00A963F7" w:rsidP="0011445A">
            <w:pPr>
              <w:jc w:val="center"/>
              <w:rPr>
                <w:b/>
                <w:i/>
                <w:sz w:val="20"/>
                <w:szCs w:val="20"/>
              </w:rPr>
            </w:pPr>
            <w:r w:rsidRPr="0011445A">
              <w:rPr>
                <w:b/>
                <w:i/>
                <w:sz w:val="20"/>
                <w:szCs w:val="20"/>
              </w:rPr>
              <w:t>DESCRIZIONE</w:t>
            </w:r>
          </w:p>
        </w:tc>
        <w:tc>
          <w:tcPr>
            <w:tcW w:w="1830" w:type="dxa"/>
          </w:tcPr>
          <w:p w:rsidR="00A963F7" w:rsidRPr="0011445A" w:rsidRDefault="00A963F7" w:rsidP="0011445A">
            <w:pPr>
              <w:jc w:val="center"/>
              <w:rPr>
                <w:b/>
                <w:i/>
                <w:sz w:val="20"/>
                <w:szCs w:val="20"/>
              </w:rPr>
            </w:pPr>
            <w:r w:rsidRPr="0011445A">
              <w:rPr>
                <w:b/>
                <w:i/>
                <w:sz w:val="20"/>
                <w:szCs w:val="20"/>
              </w:rPr>
              <w:t>BASE D’ASTA</w:t>
            </w:r>
          </w:p>
        </w:tc>
      </w:tr>
    </w:tbl>
    <w:tbl>
      <w:tblPr>
        <w:tblStyle w:val="Grigliatabella"/>
        <w:tblpPr w:leftFromText="141" w:rightFromText="141" w:vertAnchor="text" w:horzAnchor="margin" w:tblpY="1382"/>
        <w:tblW w:w="10740" w:type="dxa"/>
        <w:tblLook w:val="04A0"/>
      </w:tblPr>
      <w:tblGrid>
        <w:gridCol w:w="2802"/>
        <w:gridCol w:w="6095"/>
        <w:gridCol w:w="1843"/>
      </w:tblGrid>
      <w:tr w:rsidR="00A963F7" w:rsidTr="00A963F7">
        <w:trPr>
          <w:trHeight w:val="393"/>
        </w:trPr>
        <w:tc>
          <w:tcPr>
            <w:tcW w:w="2802" w:type="dxa"/>
          </w:tcPr>
          <w:p w:rsidR="00A963F7" w:rsidRDefault="00A963F7" w:rsidP="0011445A"/>
          <w:p w:rsidR="00A963F7" w:rsidRDefault="00A963F7" w:rsidP="0011445A"/>
          <w:p w:rsidR="00A963F7" w:rsidRDefault="00A963F7" w:rsidP="0011445A"/>
        </w:tc>
        <w:tc>
          <w:tcPr>
            <w:tcW w:w="6095" w:type="dxa"/>
          </w:tcPr>
          <w:p w:rsidR="00A963F7" w:rsidRDefault="00A963F7" w:rsidP="0011445A"/>
        </w:tc>
        <w:tc>
          <w:tcPr>
            <w:tcW w:w="1843" w:type="dxa"/>
          </w:tcPr>
          <w:p w:rsidR="00A963F7" w:rsidRDefault="00A963F7" w:rsidP="0011445A"/>
        </w:tc>
      </w:tr>
      <w:tr w:rsidR="00A963F7" w:rsidTr="00A963F7">
        <w:trPr>
          <w:trHeight w:val="413"/>
        </w:trPr>
        <w:tc>
          <w:tcPr>
            <w:tcW w:w="2802" w:type="dxa"/>
          </w:tcPr>
          <w:p w:rsidR="00A963F7" w:rsidRDefault="00A963F7" w:rsidP="0011445A"/>
          <w:p w:rsidR="00A963F7" w:rsidRDefault="00A963F7" w:rsidP="0011445A"/>
          <w:p w:rsidR="00A963F7" w:rsidRDefault="00A963F7" w:rsidP="0011445A"/>
        </w:tc>
        <w:tc>
          <w:tcPr>
            <w:tcW w:w="6095" w:type="dxa"/>
          </w:tcPr>
          <w:p w:rsidR="00A963F7" w:rsidRDefault="00A963F7" w:rsidP="0011445A"/>
        </w:tc>
        <w:tc>
          <w:tcPr>
            <w:tcW w:w="1843" w:type="dxa"/>
          </w:tcPr>
          <w:p w:rsidR="00A963F7" w:rsidRDefault="00A963F7" w:rsidP="0011445A"/>
        </w:tc>
      </w:tr>
      <w:tr w:rsidR="00A963F7" w:rsidTr="00A963F7">
        <w:trPr>
          <w:trHeight w:val="393"/>
        </w:trPr>
        <w:tc>
          <w:tcPr>
            <w:tcW w:w="2802" w:type="dxa"/>
          </w:tcPr>
          <w:p w:rsidR="00A963F7" w:rsidRDefault="00A963F7" w:rsidP="0011445A"/>
          <w:p w:rsidR="00A963F7" w:rsidRDefault="00A963F7" w:rsidP="0011445A"/>
          <w:p w:rsidR="00A963F7" w:rsidRDefault="00A963F7" w:rsidP="0011445A"/>
        </w:tc>
        <w:tc>
          <w:tcPr>
            <w:tcW w:w="6095" w:type="dxa"/>
          </w:tcPr>
          <w:p w:rsidR="00A963F7" w:rsidRDefault="00A963F7" w:rsidP="0011445A"/>
        </w:tc>
        <w:tc>
          <w:tcPr>
            <w:tcW w:w="1843" w:type="dxa"/>
          </w:tcPr>
          <w:p w:rsidR="00A963F7" w:rsidRDefault="00A963F7" w:rsidP="0011445A"/>
        </w:tc>
      </w:tr>
      <w:tr w:rsidR="00A963F7" w:rsidTr="00A963F7">
        <w:trPr>
          <w:trHeight w:val="393"/>
        </w:trPr>
        <w:tc>
          <w:tcPr>
            <w:tcW w:w="2802" w:type="dxa"/>
          </w:tcPr>
          <w:p w:rsidR="00A963F7" w:rsidRDefault="00A963F7" w:rsidP="0011445A"/>
          <w:p w:rsidR="00A963F7" w:rsidRDefault="00A963F7" w:rsidP="0011445A"/>
          <w:p w:rsidR="00A963F7" w:rsidRDefault="00A963F7" w:rsidP="0011445A"/>
        </w:tc>
        <w:tc>
          <w:tcPr>
            <w:tcW w:w="6095" w:type="dxa"/>
          </w:tcPr>
          <w:p w:rsidR="00A963F7" w:rsidRDefault="00A963F7" w:rsidP="0011445A"/>
        </w:tc>
        <w:tc>
          <w:tcPr>
            <w:tcW w:w="1843" w:type="dxa"/>
          </w:tcPr>
          <w:p w:rsidR="00A963F7" w:rsidRDefault="00A963F7" w:rsidP="0011445A"/>
        </w:tc>
      </w:tr>
      <w:tr w:rsidR="00A963F7" w:rsidTr="00A963F7">
        <w:trPr>
          <w:trHeight w:val="413"/>
        </w:trPr>
        <w:tc>
          <w:tcPr>
            <w:tcW w:w="2802" w:type="dxa"/>
          </w:tcPr>
          <w:p w:rsidR="00A963F7" w:rsidRDefault="00A963F7" w:rsidP="0011445A"/>
          <w:p w:rsidR="00A963F7" w:rsidRDefault="00A963F7" w:rsidP="0011445A"/>
          <w:p w:rsidR="00A963F7" w:rsidRDefault="00A963F7" w:rsidP="0011445A"/>
        </w:tc>
        <w:tc>
          <w:tcPr>
            <w:tcW w:w="6095" w:type="dxa"/>
          </w:tcPr>
          <w:p w:rsidR="00A963F7" w:rsidRDefault="00A963F7" w:rsidP="0011445A"/>
        </w:tc>
        <w:tc>
          <w:tcPr>
            <w:tcW w:w="1843" w:type="dxa"/>
          </w:tcPr>
          <w:p w:rsidR="00A963F7" w:rsidRDefault="00A963F7" w:rsidP="0011445A"/>
        </w:tc>
      </w:tr>
      <w:tr w:rsidR="00A963F7" w:rsidTr="00A963F7">
        <w:trPr>
          <w:trHeight w:val="393"/>
        </w:trPr>
        <w:tc>
          <w:tcPr>
            <w:tcW w:w="2802" w:type="dxa"/>
          </w:tcPr>
          <w:p w:rsidR="00A963F7" w:rsidRDefault="00A963F7" w:rsidP="0011445A"/>
          <w:p w:rsidR="00A963F7" w:rsidRDefault="00A963F7" w:rsidP="0011445A"/>
          <w:p w:rsidR="00A963F7" w:rsidRDefault="00A963F7" w:rsidP="0011445A"/>
        </w:tc>
        <w:tc>
          <w:tcPr>
            <w:tcW w:w="6095" w:type="dxa"/>
          </w:tcPr>
          <w:p w:rsidR="00A963F7" w:rsidRDefault="00A963F7" w:rsidP="0011445A"/>
        </w:tc>
        <w:tc>
          <w:tcPr>
            <w:tcW w:w="1843" w:type="dxa"/>
          </w:tcPr>
          <w:p w:rsidR="00A963F7" w:rsidRDefault="00A963F7" w:rsidP="0011445A"/>
        </w:tc>
      </w:tr>
      <w:tr w:rsidR="00A963F7" w:rsidTr="00A963F7">
        <w:trPr>
          <w:trHeight w:val="413"/>
        </w:trPr>
        <w:tc>
          <w:tcPr>
            <w:tcW w:w="2802" w:type="dxa"/>
          </w:tcPr>
          <w:p w:rsidR="00A963F7" w:rsidRDefault="00A963F7" w:rsidP="0011445A"/>
          <w:p w:rsidR="00A963F7" w:rsidRDefault="00A963F7" w:rsidP="0011445A"/>
          <w:p w:rsidR="00A963F7" w:rsidRDefault="00A963F7" w:rsidP="0011445A"/>
        </w:tc>
        <w:tc>
          <w:tcPr>
            <w:tcW w:w="6095" w:type="dxa"/>
          </w:tcPr>
          <w:p w:rsidR="00A963F7" w:rsidRDefault="00A963F7" w:rsidP="0011445A"/>
        </w:tc>
        <w:tc>
          <w:tcPr>
            <w:tcW w:w="1843" w:type="dxa"/>
          </w:tcPr>
          <w:p w:rsidR="00A963F7" w:rsidRDefault="00A963F7" w:rsidP="0011445A"/>
        </w:tc>
      </w:tr>
      <w:tr w:rsidR="00A963F7" w:rsidTr="00A963F7">
        <w:trPr>
          <w:trHeight w:val="393"/>
        </w:trPr>
        <w:tc>
          <w:tcPr>
            <w:tcW w:w="2802" w:type="dxa"/>
          </w:tcPr>
          <w:p w:rsidR="00A963F7" w:rsidRDefault="00A963F7" w:rsidP="0011445A"/>
          <w:p w:rsidR="00A963F7" w:rsidRDefault="00A963F7" w:rsidP="0011445A"/>
          <w:p w:rsidR="00A963F7" w:rsidRDefault="00A963F7" w:rsidP="0011445A"/>
        </w:tc>
        <w:tc>
          <w:tcPr>
            <w:tcW w:w="6095" w:type="dxa"/>
          </w:tcPr>
          <w:p w:rsidR="00A963F7" w:rsidRDefault="00A963F7" w:rsidP="0011445A"/>
        </w:tc>
        <w:tc>
          <w:tcPr>
            <w:tcW w:w="1843" w:type="dxa"/>
          </w:tcPr>
          <w:p w:rsidR="00A963F7" w:rsidRDefault="00A963F7" w:rsidP="0011445A"/>
        </w:tc>
      </w:tr>
      <w:tr w:rsidR="00A963F7" w:rsidTr="00A963F7">
        <w:trPr>
          <w:trHeight w:val="413"/>
        </w:trPr>
        <w:tc>
          <w:tcPr>
            <w:tcW w:w="2802" w:type="dxa"/>
          </w:tcPr>
          <w:p w:rsidR="00A963F7" w:rsidRDefault="00A963F7" w:rsidP="0011445A"/>
          <w:p w:rsidR="00A963F7" w:rsidRDefault="00A963F7" w:rsidP="0011445A"/>
          <w:p w:rsidR="00A963F7" w:rsidRDefault="00A963F7" w:rsidP="0011445A"/>
        </w:tc>
        <w:tc>
          <w:tcPr>
            <w:tcW w:w="6095" w:type="dxa"/>
          </w:tcPr>
          <w:p w:rsidR="00A963F7" w:rsidRDefault="00A963F7" w:rsidP="0011445A"/>
        </w:tc>
        <w:tc>
          <w:tcPr>
            <w:tcW w:w="1843" w:type="dxa"/>
          </w:tcPr>
          <w:p w:rsidR="00A963F7" w:rsidRDefault="00A963F7" w:rsidP="0011445A"/>
        </w:tc>
      </w:tr>
      <w:tr w:rsidR="00A963F7" w:rsidTr="00A963F7">
        <w:trPr>
          <w:trHeight w:val="393"/>
        </w:trPr>
        <w:tc>
          <w:tcPr>
            <w:tcW w:w="2802" w:type="dxa"/>
          </w:tcPr>
          <w:p w:rsidR="00A963F7" w:rsidRDefault="00A963F7" w:rsidP="0011445A"/>
          <w:p w:rsidR="00A963F7" w:rsidRDefault="00A963F7" w:rsidP="0011445A"/>
          <w:p w:rsidR="00A963F7" w:rsidRDefault="00A963F7" w:rsidP="0011445A"/>
        </w:tc>
        <w:tc>
          <w:tcPr>
            <w:tcW w:w="6095" w:type="dxa"/>
          </w:tcPr>
          <w:p w:rsidR="00A963F7" w:rsidRDefault="00A963F7" w:rsidP="0011445A"/>
        </w:tc>
        <w:tc>
          <w:tcPr>
            <w:tcW w:w="1843" w:type="dxa"/>
          </w:tcPr>
          <w:p w:rsidR="00A963F7" w:rsidRDefault="00A963F7" w:rsidP="0011445A"/>
        </w:tc>
      </w:tr>
      <w:tr w:rsidR="00A963F7" w:rsidTr="00A963F7">
        <w:trPr>
          <w:trHeight w:val="413"/>
        </w:trPr>
        <w:tc>
          <w:tcPr>
            <w:tcW w:w="2802" w:type="dxa"/>
          </w:tcPr>
          <w:p w:rsidR="00A963F7" w:rsidRDefault="00A963F7" w:rsidP="0011445A"/>
          <w:p w:rsidR="00A963F7" w:rsidRDefault="00A963F7" w:rsidP="0011445A"/>
          <w:p w:rsidR="00A963F7" w:rsidRDefault="00A963F7" w:rsidP="0011445A"/>
        </w:tc>
        <w:tc>
          <w:tcPr>
            <w:tcW w:w="6095" w:type="dxa"/>
          </w:tcPr>
          <w:p w:rsidR="00A963F7" w:rsidRDefault="00A963F7" w:rsidP="0011445A"/>
        </w:tc>
        <w:tc>
          <w:tcPr>
            <w:tcW w:w="1843" w:type="dxa"/>
          </w:tcPr>
          <w:p w:rsidR="00A963F7" w:rsidRDefault="00A963F7" w:rsidP="0011445A"/>
        </w:tc>
      </w:tr>
    </w:tbl>
    <w:p w:rsidR="00C422E1" w:rsidRPr="0049224E" w:rsidRDefault="00C422E1" w:rsidP="0049224E">
      <w:pPr>
        <w:rPr>
          <w:strike/>
        </w:rPr>
      </w:pPr>
    </w:p>
    <w:p w:rsidR="00C422E1" w:rsidRDefault="00C422E1" w:rsidP="00C422E1">
      <w:pPr>
        <w:rPr>
          <w:sz w:val="20"/>
          <w:szCs w:val="20"/>
        </w:rPr>
      </w:pPr>
    </w:p>
    <w:p w:rsidR="00C422E1" w:rsidRDefault="00C422E1" w:rsidP="00C422E1">
      <w:r>
        <w:br w:type="page"/>
      </w:r>
    </w:p>
    <w:p w:rsidR="00C422E1" w:rsidRPr="00C422E1" w:rsidRDefault="00C422E1">
      <w:pPr>
        <w:rPr>
          <w:sz w:val="20"/>
          <w:szCs w:val="20"/>
        </w:rPr>
      </w:pPr>
    </w:p>
    <w:sectPr w:rsidR="00C422E1" w:rsidRPr="00C422E1" w:rsidSect="00C422E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02" w:rsidRDefault="00AD3502" w:rsidP="00DC1FBC">
      <w:pPr>
        <w:spacing w:after="0"/>
      </w:pPr>
      <w:r>
        <w:separator/>
      </w:r>
    </w:p>
  </w:endnote>
  <w:endnote w:type="continuationSeparator" w:id="0">
    <w:p w:rsidR="00AD3502" w:rsidRDefault="00AD3502" w:rsidP="00DC1F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02" w:rsidRDefault="00AD3502" w:rsidP="00DC1FBC">
      <w:pPr>
        <w:spacing w:after="0"/>
      </w:pPr>
      <w:r>
        <w:separator/>
      </w:r>
    </w:p>
  </w:footnote>
  <w:footnote w:type="continuationSeparator" w:id="0">
    <w:p w:rsidR="00AD3502" w:rsidRDefault="00AD3502" w:rsidP="00DC1F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D2A54"/>
    <w:multiLevelType w:val="hybridMultilevel"/>
    <w:tmpl w:val="25161A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422E1"/>
    <w:rsid w:val="00037E5C"/>
    <w:rsid w:val="000F3A0E"/>
    <w:rsid w:val="000F529E"/>
    <w:rsid w:val="0011445A"/>
    <w:rsid w:val="001272A3"/>
    <w:rsid w:val="001A16DD"/>
    <w:rsid w:val="001C3A6D"/>
    <w:rsid w:val="001E2396"/>
    <w:rsid w:val="00215451"/>
    <w:rsid w:val="00222FA8"/>
    <w:rsid w:val="002B68BB"/>
    <w:rsid w:val="0049224E"/>
    <w:rsid w:val="00505D6A"/>
    <w:rsid w:val="005445D1"/>
    <w:rsid w:val="00560BF9"/>
    <w:rsid w:val="005872C8"/>
    <w:rsid w:val="005919BC"/>
    <w:rsid w:val="005D7EDB"/>
    <w:rsid w:val="005E2182"/>
    <w:rsid w:val="005E6689"/>
    <w:rsid w:val="00614CF5"/>
    <w:rsid w:val="00615C5B"/>
    <w:rsid w:val="0063295F"/>
    <w:rsid w:val="00680D00"/>
    <w:rsid w:val="006C686B"/>
    <w:rsid w:val="0070508C"/>
    <w:rsid w:val="00732143"/>
    <w:rsid w:val="00747340"/>
    <w:rsid w:val="007D431A"/>
    <w:rsid w:val="00805980"/>
    <w:rsid w:val="00821144"/>
    <w:rsid w:val="00873606"/>
    <w:rsid w:val="0087702A"/>
    <w:rsid w:val="00A32C44"/>
    <w:rsid w:val="00A963F7"/>
    <w:rsid w:val="00AD3502"/>
    <w:rsid w:val="00AE7896"/>
    <w:rsid w:val="00B8233C"/>
    <w:rsid w:val="00BB4249"/>
    <w:rsid w:val="00C422E1"/>
    <w:rsid w:val="00C939B9"/>
    <w:rsid w:val="00CE707D"/>
    <w:rsid w:val="00D0088A"/>
    <w:rsid w:val="00D13071"/>
    <w:rsid w:val="00D212C7"/>
    <w:rsid w:val="00DC1FBC"/>
    <w:rsid w:val="00E33A4C"/>
    <w:rsid w:val="00E4347A"/>
    <w:rsid w:val="00F8150E"/>
    <w:rsid w:val="00F8556E"/>
    <w:rsid w:val="00FA12D2"/>
    <w:rsid w:val="00FE726E"/>
    <w:rsid w:val="57C3C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2C8"/>
  </w:style>
  <w:style w:type="paragraph" w:styleId="Titolo1">
    <w:name w:val="heading 1"/>
    <w:basedOn w:val="Normale"/>
    <w:next w:val="Normale"/>
    <w:link w:val="Titolo1Carattere"/>
    <w:uiPriority w:val="9"/>
    <w:qFormat/>
    <w:rsid w:val="00C42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2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42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22E1"/>
    <w:pPr>
      <w:spacing w:after="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422E1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22E1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22E1"/>
    <w:rPr>
      <w:rFonts w:asciiTheme="majorHAnsi" w:eastAsiaTheme="majorEastAsia" w:hAnsiTheme="majorHAnsi" w:cstheme="majorBidi"/>
      <w:b/>
      <w:bCs/>
      <w:color w:val="629DD1" w:themeColor="accent1"/>
    </w:rPr>
  </w:style>
  <w:style w:type="table" w:styleId="Grigliatabella">
    <w:name w:val="Table Grid"/>
    <w:basedOn w:val="Tabellanormale"/>
    <w:uiPriority w:val="59"/>
    <w:rsid w:val="00C422E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C422E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C422E1"/>
    <w:pPr>
      <w:spacing w:after="0"/>
    </w:pPr>
    <w:rPr>
      <w:color w:val="3476B1" w:themeColor="accent1" w:themeShade="BF"/>
    </w:rPr>
    <w:tblPr>
      <w:tblStyleRowBandSize w:val="1"/>
      <w:tblStyleColBandSize w:val="1"/>
      <w:tblInd w:w="0" w:type="dxa"/>
      <w:tblBorders>
        <w:top w:val="single" w:sz="8" w:space="0" w:color="629DD1" w:themeColor="accent1"/>
        <w:bottom w:val="single" w:sz="8" w:space="0" w:color="629DD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C422E1"/>
    <w:pPr>
      <w:spacing w:after="0"/>
    </w:pPr>
    <w:rPr>
      <w:color w:val="1E5E9F" w:themeColor="accent2" w:themeShade="BF"/>
    </w:rPr>
    <w:tblPr>
      <w:tblStyleRowBandSize w:val="1"/>
      <w:tblStyleColBandSize w:val="1"/>
      <w:tblInd w:w="0" w:type="dxa"/>
      <w:tblBorders>
        <w:top w:val="single" w:sz="8" w:space="0" w:color="297FD5" w:themeColor="accent2"/>
        <w:bottom w:val="single" w:sz="8" w:space="0" w:color="297FD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C422E1"/>
    <w:pPr>
      <w:spacing w:after="0"/>
    </w:pPr>
    <w:rPr>
      <w:color w:val="596984" w:themeColor="accent3" w:themeShade="BF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C422E1"/>
    <w:pPr>
      <w:spacing w:after="0"/>
    </w:pPr>
    <w:rPr>
      <w:color w:val="374C80" w:themeColor="accent4" w:themeShade="BF"/>
    </w:rPr>
    <w:tblPr>
      <w:tblStyleRowBandSize w:val="1"/>
      <w:tblStyleColBandSize w:val="1"/>
      <w:tblInd w:w="0" w:type="dxa"/>
      <w:tblBorders>
        <w:top w:val="single" w:sz="8" w:space="0" w:color="4A66AC" w:themeColor="accent4"/>
        <w:bottom w:val="single" w:sz="8" w:space="0" w:color="4A66A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C422E1"/>
    <w:pPr>
      <w:spacing w:after="0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DC1FB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1FBC"/>
  </w:style>
  <w:style w:type="paragraph" w:styleId="Pidipagina">
    <w:name w:val="footer"/>
    <w:basedOn w:val="Normale"/>
    <w:link w:val="PidipaginaCarattere"/>
    <w:uiPriority w:val="99"/>
    <w:semiHidden/>
    <w:unhideWhenUsed/>
    <w:rsid w:val="00DC1FB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1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42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2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42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22E1"/>
    <w:pPr>
      <w:spacing w:after="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422E1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22E1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22E1"/>
    <w:rPr>
      <w:rFonts w:asciiTheme="majorHAnsi" w:eastAsiaTheme="majorEastAsia" w:hAnsiTheme="majorHAnsi" w:cstheme="majorBidi"/>
      <w:b/>
      <w:bCs/>
      <w:color w:val="629DD1" w:themeColor="accent1"/>
    </w:rPr>
  </w:style>
  <w:style w:type="table" w:styleId="Grigliatabella">
    <w:name w:val="Table Grid"/>
    <w:basedOn w:val="Tabellanormale"/>
    <w:uiPriority w:val="59"/>
    <w:rsid w:val="00C422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C422E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C422E1"/>
    <w:pPr>
      <w:spacing w:after="0"/>
    </w:pPr>
    <w:rPr>
      <w:color w:val="3476B1" w:themeColor="accent1" w:themeShade="BF"/>
    </w:rPr>
    <w:tblPr>
      <w:tblStyleRowBandSize w:val="1"/>
      <w:tblStyleColBandSize w:val="1"/>
      <w:tblBorders>
        <w:top w:val="single" w:sz="8" w:space="0" w:color="629DD1" w:themeColor="accent1"/>
        <w:bottom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C422E1"/>
    <w:pPr>
      <w:spacing w:after="0"/>
    </w:pPr>
    <w:rPr>
      <w:color w:val="1E5E9F" w:themeColor="accent2" w:themeShade="BF"/>
    </w:rPr>
    <w:tblPr>
      <w:tblStyleRowBandSize w:val="1"/>
      <w:tblStyleColBandSize w:val="1"/>
      <w:tblBorders>
        <w:top w:val="single" w:sz="8" w:space="0" w:color="297FD5" w:themeColor="accent2"/>
        <w:bottom w:val="single" w:sz="8" w:space="0" w:color="297F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2"/>
          <w:left w:val="nil"/>
          <w:bottom w:val="single" w:sz="8" w:space="0" w:color="297F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C422E1"/>
    <w:pPr>
      <w:spacing w:after="0"/>
    </w:pPr>
    <w:rPr>
      <w:color w:val="596984" w:themeColor="accent3" w:themeShade="BF"/>
    </w:rPr>
    <w:tblPr>
      <w:tblStyleRowBandSize w:val="1"/>
      <w:tblStyleColBandSize w:val="1"/>
      <w:tblBorders>
        <w:top w:val="single" w:sz="8" w:space="0" w:color="7F8FA9" w:themeColor="accent3"/>
        <w:bottom w:val="single" w:sz="8" w:space="0" w:color="7F8F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C422E1"/>
    <w:pPr>
      <w:spacing w:after="0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C422E1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r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e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34875-92C0-4FA1-BB53-83382F41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2018-01-20T15:20:00Z</cp:lastPrinted>
  <dcterms:created xsi:type="dcterms:W3CDTF">2018-01-19T14:41:00Z</dcterms:created>
  <dcterms:modified xsi:type="dcterms:W3CDTF">2018-01-20T15:20:00Z</dcterms:modified>
</cp:coreProperties>
</file>